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AF" w:rsidRPr="003431AF" w:rsidRDefault="00C408AF" w:rsidP="00672833">
      <w:pPr>
        <w:spacing w:line="360" w:lineRule="auto"/>
        <w:jc w:val="center"/>
        <w:rPr>
          <w:rFonts w:ascii="Cambria" w:hAnsi="Cambria" w:cs="Times New Roman"/>
        </w:rPr>
      </w:pPr>
    </w:p>
    <w:p w:rsidR="00A55C4E" w:rsidRPr="003431AF" w:rsidRDefault="00C408AF" w:rsidP="00C408AF">
      <w:pPr>
        <w:tabs>
          <w:tab w:val="left" w:pos="4260"/>
        </w:tabs>
        <w:spacing w:line="360" w:lineRule="auto"/>
        <w:jc w:val="center"/>
        <w:rPr>
          <w:rFonts w:ascii="Cambria" w:hAnsi="Cambria" w:cs="Times New Roman"/>
        </w:rPr>
      </w:pPr>
      <w:r w:rsidRPr="003431AF">
        <w:rPr>
          <w:rFonts w:ascii="Cambria" w:hAnsi="Cambria" w:cs="Times New Roman"/>
          <w:noProof/>
        </w:rPr>
        <w:drawing>
          <wp:inline distT="0" distB="0" distL="0" distR="0">
            <wp:extent cx="3617766" cy="255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KBU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766" cy="25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C4E" w:rsidRPr="003431AF" w:rsidRDefault="00A55C4E" w:rsidP="00672833">
      <w:pPr>
        <w:spacing w:line="360" w:lineRule="auto"/>
        <w:jc w:val="center"/>
        <w:rPr>
          <w:rFonts w:ascii="Cambria" w:hAnsi="Cambria" w:cs="Times New Roman"/>
        </w:rPr>
      </w:pPr>
    </w:p>
    <w:p w:rsidR="00C408AF" w:rsidRPr="003431AF" w:rsidRDefault="00C408AF" w:rsidP="00672833">
      <w:pPr>
        <w:spacing w:line="360" w:lineRule="auto"/>
        <w:jc w:val="center"/>
        <w:rPr>
          <w:rFonts w:ascii="Cambria" w:hAnsi="Cambria" w:cs="Times New Roman"/>
        </w:rPr>
      </w:pPr>
    </w:p>
    <w:p w:rsidR="00C408AF" w:rsidRPr="003431AF" w:rsidRDefault="00C408AF" w:rsidP="00672833">
      <w:pPr>
        <w:spacing w:line="360" w:lineRule="auto"/>
        <w:jc w:val="center"/>
        <w:rPr>
          <w:rFonts w:ascii="Cambria" w:hAnsi="Cambria" w:cs="Times New Roman"/>
        </w:rPr>
      </w:pPr>
    </w:p>
    <w:p w:rsidR="001F6EF6" w:rsidRPr="003431AF" w:rsidRDefault="00B21E7C" w:rsidP="00672833">
      <w:pPr>
        <w:spacing w:line="360" w:lineRule="auto"/>
        <w:jc w:val="center"/>
        <w:rPr>
          <w:rFonts w:ascii="Cambria" w:hAnsi="Cambria" w:cs="Times New Roman"/>
          <w:b/>
          <w:sz w:val="24"/>
        </w:rPr>
      </w:pPr>
      <w:r w:rsidRPr="003431AF">
        <w:rPr>
          <w:rFonts w:ascii="Cambria" w:hAnsi="Cambria" w:cs="Times New Roman"/>
          <w:b/>
          <w:sz w:val="24"/>
        </w:rPr>
        <w:t>PROGRAM KERJA SATUAN PENGAWAS</w:t>
      </w:r>
      <w:r w:rsidR="001F6EF6" w:rsidRPr="003431AF">
        <w:rPr>
          <w:rFonts w:ascii="Cambria" w:hAnsi="Cambria" w:cs="Times New Roman"/>
          <w:b/>
          <w:sz w:val="24"/>
        </w:rPr>
        <w:t xml:space="preserve"> INTERN</w:t>
      </w:r>
      <w:r w:rsidRPr="003431AF">
        <w:rPr>
          <w:rFonts w:ascii="Cambria" w:hAnsi="Cambria" w:cs="Times New Roman"/>
          <w:b/>
          <w:sz w:val="24"/>
        </w:rPr>
        <w:t>AL</w:t>
      </w:r>
    </w:p>
    <w:p w:rsidR="001F6EF6" w:rsidRPr="003431AF" w:rsidRDefault="001F6EF6" w:rsidP="00672833">
      <w:pPr>
        <w:spacing w:line="360" w:lineRule="auto"/>
        <w:jc w:val="center"/>
        <w:rPr>
          <w:rFonts w:ascii="Cambria" w:hAnsi="Cambria" w:cs="Times New Roman"/>
          <w:sz w:val="24"/>
        </w:rPr>
      </w:pPr>
      <w:r w:rsidRPr="003431AF">
        <w:rPr>
          <w:rFonts w:ascii="Cambria" w:hAnsi="Cambria" w:cs="Times New Roman"/>
          <w:sz w:val="24"/>
        </w:rPr>
        <w:t>POLITEKNIK NEGERI BATAM</w:t>
      </w:r>
    </w:p>
    <w:p w:rsidR="001F6EF6" w:rsidRPr="003431AF" w:rsidRDefault="001F6EF6" w:rsidP="00672833">
      <w:pPr>
        <w:spacing w:line="360" w:lineRule="auto"/>
        <w:jc w:val="center"/>
        <w:rPr>
          <w:rFonts w:ascii="Cambria" w:hAnsi="Cambria" w:cs="Times New Roman"/>
          <w:sz w:val="24"/>
        </w:rPr>
      </w:pPr>
      <w:r w:rsidRPr="003431AF">
        <w:rPr>
          <w:rFonts w:ascii="Cambria" w:hAnsi="Cambria" w:cs="Times New Roman"/>
          <w:sz w:val="24"/>
        </w:rPr>
        <w:t xml:space="preserve">TAHUN </w:t>
      </w:r>
      <w:r w:rsidR="00D916A5" w:rsidRPr="003431AF">
        <w:rPr>
          <w:rFonts w:ascii="Cambria" w:hAnsi="Cambria" w:cs="Times New Roman"/>
          <w:sz w:val="24"/>
        </w:rPr>
        <w:t>……</w:t>
      </w:r>
    </w:p>
    <w:p w:rsidR="00A55C4E" w:rsidRPr="003431AF" w:rsidRDefault="00A55C4E" w:rsidP="00672833">
      <w:pPr>
        <w:spacing w:line="360" w:lineRule="auto"/>
        <w:jc w:val="center"/>
        <w:rPr>
          <w:rFonts w:ascii="Cambria" w:hAnsi="Cambria" w:cs="Times New Roman"/>
          <w:sz w:val="28"/>
        </w:rPr>
      </w:pPr>
    </w:p>
    <w:p w:rsidR="00A55C4E" w:rsidRPr="003431AF" w:rsidRDefault="00A55C4E" w:rsidP="00672833">
      <w:pPr>
        <w:spacing w:line="360" w:lineRule="auto"/>
        <w:jc w:val="center"/>
        <w:rPr>
          <w:rFonts w:ascii="Cambria" w:hAnsi="Cambria" w:cs="Times New Roman"/>
          <w:sz w:val="28"/>
        </w:rPr>
      </w:pPr>
    </w:p>
    <w:p w:rsidR="001F6EF6" w:rsidRPr="003431AF" w:rsidRDefault="001F6EF6" w:rsidP="00672833">
      <w:pPr>
        <w:spacing w:line="360" w:lineRule="auto"/>
        <w:jc w:val="center"/>
        <w:rPr>
          <w:rFonts w:ascii="Cambria" w:hAnsi="Cambria" w:cs="Times New Roman"/>
          <w:sz w:val="28"/>
        </w:rPr>
      </w:pPr>
    </w:p>
    <w:p w:rsidR="001F6EF6" w:rsidRPr="003431AF" w:rsidRDefault="001F6EF6" w:rsidP="00672833">
      <w:pPr>
        <w:spacing w:line="360" w:lineRule="auto"/>
        <w:jc w:val="center"/>
        <w:rPr>
          <w:rFonts w:ascii="Cambria" w:hAnsi="Cambria" w:cs="Times New Roman"/>
          <w:b/>
          <w:sz w:val="24"/>
        </w:rPr>
      </w:pPr>
      <w:r w:rsidRPr="003431AF">
        <w:rPr>
          <w:rFonts w:ascii="Cambria" w:hAnsi="Cambria" w:cs="Times New Roman"/>
          <w:b/>
          <w:sz w:val="24"/>
        </w:rPr>
        <w:t>KEMENTERIAN PENDIDIKAN DAN KEBUDAYAAN</w:t>
      </w:r>
    </w:p>
    <w:p w:rsidR="00AD04BF" w:rsidRPr="003431AF" w:rsidRDefault="001F6EF6" w:rsidP="00672833">
      <w:pPr>
        <w:spacing w:line="360" w:lineRule="auto"/>
        <w:jc w:val="center"/>
        <w:rPr>
          <w:rFonts w:ascii="Cambria" w:hAnsi="Cambria" w:cs="Times New Roman"/>
          <w:b/>
          <w:sz w:val="28"/>
        </w:rPr>
        <w:sectPr w:rsidR="00AD04BF" w:rsidRPr="003431AF" w:rsidSect="00120B2C">
          <w:footerReference w:type="default" r:id="rId9"/>
          <w:headerReference w:type="first" r:id="rId10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431AF">
        <w:rPr>
          <w:rFonts w:ascii="Cambria" w:hAnsi="Cambria" w:cs="Times New Roman"/>
          <w:b/>
          <w:sz w:val="24"/>
        </w:rPr>
        <w:t>POLITEKNIK NEGERI BATAM</w:t>
      </w:r>
    </w:p>
    <w:p w:rsidR="001F6EF6" w:rsidRPr="003431AF" w:rsidRDefault="001F6EF6" w:rsidP="00672833">
      <w:pPr>
        <w:pStyle w:val="Heading1"/>
        <w:spacing w:line="360" w:lineRule="auto"/>
        <w:rPr>
          <w:rFonts w:ascii="Cambria" w:hAnsi="Cambria"/>
          <w:sz w:val="20"/>
          <w:szCs w:val="20"/>
        </w:rPr>
      </w:pPr>
      <w:bookmarkStart w:id="1" w:name="_Toc64550404"/>
      <w:r w:rsidRPr="003431AF">
        <w:rPr>
          <w:rFonts w:ascii="Cambria" w:hAnsi="Cambria"/>
          <w:sz w:val="20"/>
          <w:szCs w:val="20"/>
        </w:rPr>
        <w:lastRenderedPageBreak/>
        <w:t>DAFTAR ISI</w:t>
      </w:r>
      <w:bookmarkEnd w:id="1"/>
    </w:p>
    <w:sdt>
      <w:sdtPr>
        <w:rPr>
          <w:rFonts w:ascii="Cambria" w:eastAsiaTheme="minorHAnsi" w:hAnsi="Cambria" w:cstheme="minorBidi"/>
          <w:color w:val="auto"/>
          <w:sz w:val="20"/>
          <w:szCs w:val="20"/>
        </w:rPr>
        <w:id w:val="2005200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A68FD" w:rsidRPr="003431AF" w:rsidRDefault="005A68FD">
          <w:pPr>
            <w:pStyle w:val="TOCHeading"/>
            <w:rPr>
              <w:rFonts w:ascii="Cambria" w:hAnsi="Cambria"/>
              <w:sz w:val="20"/>
              <w:szCs w:val="20"/>
            </w:rPr>
          </w:pPr>
        </w:p>
        <w:p w:rsidR="00A84319" w:rsidRPr="003431AF" w:rsidRDefault="005A68FD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r w:rsidRPr="003431AF">
            <w:rPr>
              <w:rFonts w:ascii="Cambria" w:hAnsi="Cambria"/>
              <w:sz w:val="20"/>
              <w:szCs w:val="20"/>
            </w:rPr>
            <w:fldChar w:fldCharType="begin"/>
          </w:r>
          <w:r w:rsidRPr="003431AF">
            <w:rPr>
              <w:rFonts w:ascii="Cambria" w:hAnsi="Cambria"/>
              <w:sz w:val="20"/>
              <w:szCs w:val="20"/>
            </w:rPr>
            <w:instrText xml:space="preserve"> TOC \o "1-3" \h \z \u </w:instrText>
          </w:r>
          <w:r w:rsidRPr="003431AF">
            <w:rPr>
              <w:rFonts w:ascii="Cambria" w:hAnsi="Cambria"/>
              <w:sz w:val="20"/>
              <w:szCs w:val="20"/>
            </w:rPr>
            <w:fldChar w:fldCharType="separate"/>
          </w:r>
          <w:hyperlink w:anchor="_Toc64550404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DAFTAR ISI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fldChar w:fldCharType="begin"/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instrText xml:space="preserve"> PAGEREF _Toc64550404 \h </w:instrTex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fldChar w:fldCharType="separate"/>
            </w:r>
            <w:r w:rsidR="004F50DA">
              <w:rPr>
                <w:rFonts w:ascii="Cambria" w:hAnsi="Cambria"/>
                <w:noProof/>
                <w:webHidden/>
                <w:sz w:val="20"/>
                <w:szCs w:val="20"/>
              </w:rPr>
              <w:t>i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05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BAB I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06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PENDAHULUAN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07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A.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LATAR BELAKANG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08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B.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DASAR HUKUM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09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C.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TUJUAN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0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D.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RUANG LINGKUP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1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BAB II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2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PROGRAM KERJA SPI TAHUN 2021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3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A.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MEKANISME PENGAWASAN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4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B.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PERSIAPAN PENGAWASAN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5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C.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PELAKSANAAN PENGAWASAN DAN PELAPORAN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6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D.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TANGGAPAN HASIL PENGAWASAN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7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E.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MONITORING TINDAKLANJUT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8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F.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ETIKA DALAM PENGAWASAN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19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G.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PELAPORAN HASIL PENGAWASAN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0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H.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WAKTU PELAKSANAAN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1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BAB III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2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JADWAL PELAKSANAAN KEGIATAN DAN RENCANA ANGGARAN BIAYA SPI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3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A.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JADWAL PELAKSANAAN KEGIATAN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2"/>
            <w:tabs>
              <w:tab w:val="left" w:pos="660"/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4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I.</w:t>
            </w:r>
            <w:r w:rsidR="00A84319" w:rsidRPr="003431AF">
              <w:rPr>
                <w:rFonts w:ascii="Cambria" w:eastAsiaTheme="minorEastAsia" w:hAnsi="Cambria"/>
                <w:noProof/>
                <w:sz w:val="20"/>
                <w:szCs w:val="20"/>
              </w:rPr>
              <w:tab/>
            </w:r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RENCANA ANGGARAN BIAYA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5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BAB IV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A84319" w:rsidRPr="003431AF" w:rsidRDefault="004F50DA">
          <w:pPr>
            <w:pStyle w:val="TOC1"/>
            <w:tabs>
              <w:tab w:val="right" w:leader="dot" w:pos="9017"/>
            </w:tabs>
            <w:rPr>
              <w:rFonts w:ascii="Cambria" w:eastAsiaTheme="minorEastAsia" w:hAnsi="Cambria"/>
              <w:noProof/>
              <w:sz w:val="20"/>
              <w:szCs w:val="20"/>
            </w:rPr>
          </w:pPr>
          <w:hyperlink w:anchor="_Toc64550426" w:history="1">
            <w:r w:rsidR="00A84319" w:rsidRPr="003431AF">
              <w:rPr>
                <w:rStyle w:val="Hyperlink"/>
                <w:rFonts w:ascii="Cambria" w:hAnsi="Cambria"/>
                <w:noProof/>
                <w:sz w:val="20"/>
                <w:szCs w:val="20"/>
              </w:rPr>
              <w:t>PENUTUP</w:t>
            </w:r>
            <w:r w:rsidR="00A84319" w:rsidRPr="003431AF">
              <w:rPr>
                <w:rFonts w:ascii="Cambria" w:hAnsi="Cambria"/>
                <w:noProof/>
                <w:webHidden/>
                <w:sz w:val="20"/>
                <w:szCs w:val="20"/>
              </w:rPr>
              <w:tab/>
            </w:r>
          </w:hyperlink>
        </w:p>
        <w:p w:rsidR="005A68FD" w:rsidRPr="003431AF" w:rsidRDefault="005A68FD">
          <w:pPr>
            <w:rPr>
              <w:rFonts w:ascii="Cambria" w:hAnsi="Cambria"/>
              <w:sz w:val="20"/>
              <w:szCs w:val="20"/>
            </w:rPr>
          </w:pPr>
          <w:r w:rsidRPr="003431AF">
            <w:rPr>
              <w:rFonts w:ascii="Cambria" w:hAnsi="Cambria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AD04BF" w:rsidRPr="003431AF" w:rsidRDefault="00AD04BF">
      <w:pPr>
        <w:rPr>
          <w:rFonts w:ascii="Cambria" w:hAnsi="Cambria" w:cs="Times New Roman"/>
          <w:sz w:val="20"/>
          <w:szCs w:val="20"/>
        </w:rPr>
        <w:sectPr w:rsidR="00AD04BF" w:rsidRPr="003431AF" w:rsidSect="00AD04BF">
          <w:pgSz w:w="11907" w:h="16839" w:code="9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587"/>
      </w:tblGrid>
      <w:tr w:rsidR="001F6EF6" w:rsidRPr="003431AF" w:rsidTr="00AD04BF">
        <w:tc>
          <w:tcPr>
            <w:tcW w:w="9017" w:type="dxa"/>
            <w:gridSpan w:val="2"/>
          </w:tcPr>
          <w:p w:rsidR="001F6EF6" w:rsidRPr="003431AF" w:rsidRDefault="001F6EF6" w:rsidP="00672833">
            <w:pPr>
              <w:pStyle w:val="Heading1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2" w:name="_Toc62633746"/>
            <w:bookmarkStart w:id="3" w:name="_Toc64550405"/>
            <w:r w:rsidRPr="003431AF">
              <w:rPr>
                <w:rFonts w:ascii="Cambria" w:hAnsi="Cambria"/>
                <w:sz w:val="20"/>
                <w:szCs w:val="20"/>
              </w:rPr>
              <w:lastRenderedPageBreak/>
              <w:t>BAB I</w:t>
            </w:r>
            <w:bookmarkEnd w:id="2"/>
            <w:bookmarkEnd w:id="3"/>
          </w:p>
          <w:p w:rsidR="001F6EF6" w:rsidRPr="003431AF" w:rsidRDefault="001F6EF6" w:rsidP="00672833">
            <w:pPr>
              <w:pStyle w:val="Heading1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4" w:name="_Toc64550406"/>
            <w:r w:rsidRPr="003431AF">
              <w:rPr>
                <w:rFonts w:ascii="Cambria" w:hAnsi="Cambria"/>
                <w:sz w:val="20"/>
                <w:szCs w:val="20"/>
              </w:rPr>
              <w:t>PENDAHULUAN</w:t>
            </w:r>
            <w:bookmarkEnd w:id="4"/>
          </w:p>
        </w:tc>
      </w:tr>
      <w:tr w:rsidR="004F1311" w:rsidRPr="003431AF" w:rsidTr="00AD04BF">
        <w:tc>
          <w:tcPr>
            <w:tcW w:w="9017" w:type="dxa"/>
            <w:gridSpan w:val="2"/>
          </w:tcPr>
          <w:p w:rsidR="004F1311" w:rsidRPr="003431AF" w:rsidRDefault="004F1311" w:rsidP="007C0DCE">
            <w:pPr>
              <w:pStyle w:val="Heading2"/>
              <w:numPr>
                <w:ilvl w:val="0"/>
                <w:numId w:val="15"/>
              </w:numPr>
              <w:outlineLvl w:val="1"/>
              <w:rPr>
                <w:rFonts w:ascii="Cambria" w:hAnsi="Cambria"/>
                <w:sz w:val="20"/>
                <w:szCs w:val="20"/>
              </w:rPr>
            </w:pPr>
            <w:bookmarkStart w:id="5" w:name="_Toc64550407"/>
            <w:r w:rsidRPr="003431AF">
              <w:rPr>
                <w:rFonts w:ascii="Cambria" w:hAnsi="Cambria"/>
                <w:sz w:val="20"/>
                <w:szCs w:val="20"/>
              </w:rPr>
              <w:t>LATAR BELAKANG</w:t>
            </w:r>
            <w:bookmarkEnd w:id="5"/>
          </w:p>
        </w:tc>
      </w:tr>
      <w:tr w:rsidR="001F6EF6" w:rsidRPr="003431AF" w:rsidTr="00AD04BF">
        <w:tc>
          <w:tcPr>
            <w:tcW w:w="430" w:type="dxa"/>
          </w:tcPr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</w:tcPr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Penguatan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tata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kelola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akuntabilitas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instansi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pemerintah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perlu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mendapatkan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secara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sistematik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. Hal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bertujuan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agar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tugas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pokok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fungsi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instansi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pemerintah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terkendali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efisien</w:t>
            </w:r>
            <w:proofErr w:type="spellEnd"/>
            <w:r w:rsidR="00D916A5" w:rsidRPr="003431AF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efektif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sesuai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ketentuan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perundang-undangan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Berdasarkan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Menteri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Nasional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22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2017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menyatakan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bahwa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adalah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dibentuk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untuk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membantu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terselenggaranya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terhadap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tugas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fungsi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unit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Kementerian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dibentuk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Politeknik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Negeri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mempunyai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tugas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agar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sejak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dini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menganitisipasi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adanya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kelemahan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kekurangan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hambatan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serta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meminimalisasi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terjadinya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penyimpangan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anggaran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tujuan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akhir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menghasilkan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akuntabilitas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bebas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penyimpangan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hambatan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sehingga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tercipta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lembaga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berwibawa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demikian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keberadaan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pada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setiap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lembaga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khususnya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sangat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diperlukan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Sebagai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langkah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strategis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untuk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lebih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ekonomis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efektif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efisien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maka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Tim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harus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memiliki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rencana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dituangkan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bentuk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</w:tcPr>
          <w:p w:rsidR="004F1311" w:rsidRPr="003431AF" w:rsidRDefault="004F1311" w:rsidP="007C0DCE">
            <w:pPr>
              <w:pStyle w:val="Heading2"/>
              <w:numPr>
                <w:ilvl w:val="0"/>
                <w:numId w:val="15"/>
              </w:numPr>
              <w:outlineLvl w:val="1"/>
              <w:rPr>
                <w:rFonts w:ascii="Cambria" w:hAnsi="Cambria"/>
                <w:sz w:val="20"/>
                <w:szCs w:val="20"/>
              </w:rPr>
            </w:pPr>
            <w:bookmarkStart w:id="6" w:name="_Toc64550408"/>
            <w:r w:rsidRPr="003431AF">
              <w:rPr>
                <w:rFonts w:ascii="Cambria" w:hAnsi="Cambria"/>
                <w:sz w:val="20"/>
                <w:szCs w:val="20"/>
              </w:rPr>
              <w:t>DASAR HUKUM</w:t>
            </w:r>
            <w:bookmarkEnd w:id="6"/>
          </w:p>
        </w:tc>
      </w:tr>
      <w:tr w:rsidR="001F6EF6" w:rsidRPr="003431AF" w:rsidTr="00AD04BF">
        <w:tc>
          <w:tcPr>
            <w:tcW w:w="430" w:type="dxa"/>
          </w:tcPr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</w:tcPr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Undang-Undang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17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2003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Keuangan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Negara.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Undang-Undang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2004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Perbendaharaan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Negara.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Undang-Undang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15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2004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Pemeriksaan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Pengelolaan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Tanggung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Jawab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Keuangan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Negara.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Undang-Undang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Republik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Indonesia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5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2014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Aparatur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Sipil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Negara.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Pemerintah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60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2008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Pengendalian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Pemerintah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Presiden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14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2015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Kementerian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sebagaimana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telah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diubah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Presiden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101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2018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Perubahan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Atas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Presiden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14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2015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Kementerian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;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Menteri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Dan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22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2017</w:t>
            </w:r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Menteri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Dan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11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2018</w:t>
            </w:r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Organisasi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Tata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Kementerian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Dan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Menteri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47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2018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Rincian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Tugas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Unit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Inspektorat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Jenderal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lastRenderedPageBreak/>
              <w:t>Peraturan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Inspektur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Jenderal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337EE" w:rsidRPr="003431AF">
              <w:rPr>
                <w:rFonts w:ascii="Cambria" w:hAnsi="Cambria" w:cs="Times New Roman"/>
                <w:sz w:val="20"/>
                <w:szCs w:val="20"/>
              </w:rPr>
              <w:t>3250/</w:t>
            </w:r>
            <w:proofErr w:type="gramStart"/>
            <w:r w:rsidR="00A337EE" w:rsidRPr="003431AF">
              <w:rPr>
                <w:rFonts w:ascii="Cambria" w:hAnsi="Cambria" w:cs="Times New Roman"/>
                <w:sz w:val="20"/>
                <w:szCs w:val="20"/>
              </w:rPr>
              <w:t>F.F</w:t>
            </w:r>
            <w:proofErr w:type="gramEnd"/>
            <w:r w:rsidR="00A337EE" w:rsidRPr="003431AF">
              <w:rPr>
                <w:rFonts w:ascii="Cambria" w:hAnsi="Cambria" w:cs="Times New Roman"/>
                <w:sz w:val="20"/>
                <w:szCs w:val="20"/>
              </w:rPr>
              <w:t xml:space="preserve">1/HK/2019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Pedoman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Teknis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Bagi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Kementerian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Pendidikan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Kebudayaan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Surat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Keputusan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Direktur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Nomor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916A5" w:rsidRPr="003431AF">
              <w:rPr>
                <w:rFonts w:ascii="Cambria" w:hAnsi="Cambria" w:cs="Times New Roman"/>
                <w:sz w:val="20"/>
                <w:szCs w:val="20"/>
              </w:rPr>
              <w:t>……………….</w:t>
            </w:r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Tentang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>Pembentukan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</w:t>
            </w:r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 xml:space="preserve">(SPI) 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>Politeknik</w:t>
            </w:r>
            <w:proofErr w:type="spellEnd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>Negeri</w:t>
            </w:r>
            <w:proofErr w:type="spellEnd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>Batam</w:t>
            </w:r>
            <w:proofErr w:type="spellEnd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="00B43398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916A5" w:rsidRPr="003431AF">
              <w:rPr>
                <w:rFonts w:ascii="Cambria" w:hAnsi="Cambria" w:cs="Times New Roman"/>
                <w:sz w:val="20"/>
                <w:szCs w:val="20"/>
              </w:rPr>
              <w:t>………</w:t>
            </w:r>
            <w:proofErr w:type="gramStart"/>
            <w:r w:rsidR="00D916A5" w:rsidRPr="003431AF">
              <w:rPr>
                <w:rFonts w:ascii="Cambria" w:hAnsi="Cambria" w:cs="Times New Roman"/>
                <w:sz w:val="20"/>
                <w:szCs w:val="20"/>
              </w:rPr>
              <w:t>….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  <w:proofErr w:type="gramEnd"/>
          </w:p>
          <w:p w:rsidR="002C37BC" w:rsidRPr="003431AF" w:rsidRDefault="002C37BC" w:rsidP="006728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Dst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pStyle w:val="ListParagraph"/>
              <w:spacing w:line="360" w:lineRule="auto"/>
              <w:ind w:left="39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</w:tcPr>
          <w:p w:rsidR="004F1311" w:rsidRPr="003431AF" w:rsidRDefault="004F1311" w:rsidP="007C0DCE">
            <w:pPr>
              <w:pStyle w:val="Heading2"/>
              <w:numPr>
                <w:ilvl w:val="0"/>
                <w:numId w:val="15"/>
              </w:numPr>
              <w:outlineLvl w:val="1"/>
              <w:rPr>
                <w:rFonts w:ascii="Cambria" w:hAnsi="Cambria"/>
                <w:sz w:val="20"/>
                <w:szCs w:val="20"/>
              </w:rPr>
            </w:pPr>
            <w:bookmarkStart w:id="7" w:name="_Toc64550409"/>
            <w:r w:rsidRPr="003431AF">
              <w:rPr>
                <w:rFonts w:ascii="Cambria" w:hAnsi="Cambria"/>
                <w:sz w:val="20"/>
                <w:szCs w:val="20"/>
              </w:rPr>
              <w:lastRenderedPageBreak/>
              <w:t>TUJUAN</w:t>
            </w:r>
            <w:bookmarkEnd w:id="7"/>
          </w:p>
        </w:tc>
      </w:tr>
      <w:tr w:rsidR="001F6EF6" w:rsidRPr="003431AF" w:rsidTr="00AD04BF">
        <w:tc>
          <w:tcPr>
            <w:tcW w:w="430" w:type="dxa"/>
          </w:tcPr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</w:tcPr>
          <w:p w:rsidR="001F6EF6" w:rsidRPr="003431AF" w:rsidRDefault="001F6EF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916A5" w:rsidRPr="003431AF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bertujuan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untuk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menyediakan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informasi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bagi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pimpinan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berkaitan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sasaran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agenda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pada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berjalan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menjadi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pedoman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bagi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tim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1F6EF6" w:rsidRPr="003431AF" w:rsidRDefault="001F6EF6" w:rsidP="006728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meningkatkan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efektivitas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8B526E" w:rsidRPr="003431AF" w:rsidRDefault="008B526E" w:rsidP="006728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Dst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</w:tcPr>
          <w:p w:rsidR="004F1311" w:rsidRPr="003431AF" w:rsidRDefault="004F1311" w:rsidP="007C0DCE">
            <w:pPr>
              <w:pStyle w:val="Heading2"/>
              <w:numPr>
                <w:ilvl w:val="0"/>
                <w:numId w:val="15"/>
              </w:numPr>
              <w:outlineLvl w:val="1"/>
              <w:rPr>
                <w:rFonts w:ascii="Cambria" w:hAnsi="Cambria"/>
                <w:sz w:val="20"/>
                <w:szCs w:val="20"/>
              </w:rPr>
            </w:pPr>
            <w:bookmarkStart w:id="8" w:name="_Toc64550410"/>
            <w:r w:rsidRPr="003431AF">
              <w:rPr>
                <w:rFonts w:ascii="Cambria" w:hAnsi="Cambria"/>
                <w:sz w:val="20"/>
                <w:szCs w:val="20"/>
              </w:rPr>
              <w:t>RUANG LINGKUP</w:t>
            </w:r>
            <w:bookmarkEnd w:id="8"/>
          </w:p>
        </w:tc>
      </w:tr>
      <w:tr w:rsidR="004E4A87" w:rsidRPr="003431AF" w:rsidTr="00AD04BF">
        <w:tc>
          <w:tcPr>
            <w:tcW w:w="430" w:type="dxa"/>
          </w:tcPr>
          <w:p w:rsidR="004E4A87" w:rsidRPr="003431AF" w:rsidRDefault="004E4A87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</w:tcPr>
          <w:p w:rsidR="004E4A87" w:rsidRPr="003431AF" w:rsidRDefault="00B43398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Ruang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lingkup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dilakukan</w:t>
            </w:r>
            <w:proofErr w:type="spell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="007B0C3E"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="007B0C3E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untuk</w:t>
            </w:r>
            <w:proofErr w:type="spell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……</w:t>
            </w:r>
            <w:proofErr w:type="gramStart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…..</w:t>
            </w:r>
            <w:proofErr w:type="gram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sebagai</w:t>
            </w:r>
            <w:proofErr w:type="spell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berikut</w:t>
            </w:r>
            <w:proofErr w:type="spellEnd"/>
            <w:r w:rsidR="004E4A87" w:rsidRPr="003431AF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Penyusunan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SPI.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terhadap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kebijakan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program.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terhadap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pengelolaan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kepegawaian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terhadap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pengelolaan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keuangan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terhadap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pengelolaan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Barang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Milik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Negara (BMN).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Penyusunan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laporan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Tahunan</w:t>
            </w:r>
            <w:proofErr w:type="spellEnd"/>
          </w:p>
          <w:p w:rsidR="004E4A87" w:rsidRPr="003431AF" w:rsidRDefault="004E4A87" w:rsidP="00672833">
            <w:p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Penyusunan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laporan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dilakukan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secara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periodik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yaitu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per semester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Laporan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disampaikan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pimpinan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unit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pimpinan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eselon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diatasnya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serta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ditembuskan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kepada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Inspektur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Jenderal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Kemendikbud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4E4A87" w:rsidRPr="003431AF" w:rsidRDefault="004E4A87" w:rsidP="006728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Evaluasi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hasil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</w:p>
          <w:p w:rsidR="008B526E" w:rsidRPr="003431AF" w:rsidRDefault="008B526E" w:rsidP="006728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8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Dst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E4A87" w:rsidRPr="003431AF" w:rsidTr="00AD04BF">
        <w:tc>
          <w:tcPr>
            <w:tcW w:w="430" w:type="dxa"/>
          </w:tcPr>
          <w:p w:rsidR="004E4A87" w:rsidRPr="003431AF" w:rsidRDefault="004E4A87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</w:tcPr>
          <w:p w:rsidR="004E4A87" w:rsidRPr="003431AF" w:rsidRDefault="004E4A87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3431AF" w:rsidRDefault="003431AF">
      <w:bookmarkStart w:id="9" w:name="_Toc62633752"/>
      <w:bookmarkStart w:id="10" w:name="_Toc64550411"/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8587"/>
      </w:tblGrid>
      <w:tr w:rsidR="00B914A6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A6" w:rsidRPr="003431AF" w:rsidRDefault="00B914A6" w:rsidP="00672833">
            <w:pPr>
              <w:pStyle w:val="Heading1"/>
              <w:outlineLvl w:val="0"/>
              <w:rPr>
                <w:rFonts w:ascii="Cambria" w:hAnsi="Cambria"/>
                <w:sz w:val="20"/>
                <w:szCs w:val="20"/>
              </w:rPr>
            </w:pPr>
            <w:r w:rsidRPr="003431AF">
              <w:rPr>
                <w:rFonts w:ascii="Cambria" w:hAnsi="Cambria"/>
                <w:sz w:val="20"/>
                <w:szCs w:val="20"/>
              </w:rPr>
              <w:lastRenderedPageBreak/>
              <w:t>BAB II</w:t>
            </w:r>
            <w:bookmarkEnd w:id="9"/>
            <w:bookmarkEnd w:id="10"/>
          </w:p>
          <w:p w:rsidR="00B914A6" w:rsidRPr="003431AF" w:rsidRDefault="00B914A6" w:rsidP="008B526E">
            <w:pPr>
              <w:pStyle w:val="Heading1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11" w:name="_Toc64550412"/>
            <w:r w:rsidRPr="003431AF">
              <w:rPr>
                <w:rFonts w:ascii="Cambria" w:hAnsi="Cambria"/>
                <w:sz w:val="20"/>
                <w:szCs w:val="20"/>
              </w:rPr>
              <w:t xml:space="preserve">PROGRAM KERJA SPI TAHUN </w:t>
            </w:r>
            <w:bookmarkEnd w:id="11"/>
            <w:r w:rsidR="008B526E" w:rsidRPr="003431AF">
              <w:rPr>
                <w:rFonts w:ascii="Cambria" w:hAnsi="Cambria"/>
                <w:sz w:val="20"/>
                <w:szCs w:val="20"/>
              </w:rPr>
              <w:t>……..</w:t>
            </w: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2" w:name="_Toc64550413"/>
            <w:r w:rsidRPr="003431AF">
              <w:rPr>
                <w:rFonts w:ascii="Cambria" w:hAnsi="Cambria"/>
                <w:sz w:val="20"/>
                <w:szCs w:val="20"/>
              </w:rPr>
              <w:t>MEKANISME PENGAWASAN</w:t>
            </w:r>
            <w:bookmarkEnd w:id="12"/>
          </w:p>
        </w:tc>
      </w:tr>
      <w:tr w:rsidR="00B914A6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914A6" w:rsidRPr="003431AF" w:rsidRDefault="00B914A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672833" w:rsidRPr="003431AF" w:rsidRDefault="00672833" w:rsidP="008B526E">
            <w:pPr>
              <w:pStyle w:val="ListParagraph"/>
              <w:spacing w:line="360" w:lineRule="auto"/>
              <w:ind w:left="395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3" w:name="_Toc64550414"/>
            <w:r w:rsidRPr="003431AF">
              <w:rPr>
                <w:rFonts w:ascii="Cambria" w:hAnsi="Cambria"/>
                <w:sz w:val="20"/>
                <w:szCs w:val="20"/>
              </w:rPr>
              <w:t>PERSIAPAN PENGAWASAN</w:t>
            </w:r>
            <w:bookmarkEnd w:id="13"/>
          </w:p>
        </w:tc>
      </w:tr>
      <w:tr w:rsidR="00B914A6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914A6" w:rsidRPr="003431AF" w:rsidRDefault="00B914A6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672833" w:rsidRPr="003431AF" w:rsidRDefault="00672833" w:rsidP="008B526E">
            <w:pPr>
              <w:pStyle w:val="ListParagraph"/>
              <w:spacing w:line="360" w:lineRule="auto"/>
              <w:ind w:left="453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4" w:name="_Toc64550415"/>
            <w:r w:rsidRPr="003431AF">
              <w:rPr>
                <w:rFonts w:ascii="Cambria" w:hAnsi="Cambria"/>
                <w:sz w:val="20"/>
                <w:szCs w:val="20"/>
              </w:rPr>
              <w:t>PELAKSANAAN PENGAWASAN</w:t>
            </w:r>
            <w:r w:rsidR="00272EF5" w:rsidRPr="003431AF">
              <w:rPr>
                <w:rFonts w:ascii="Cambria" w:hAnsi="Cambria"/>
                <w:sz w:val="20"/>
                <w:szCs w:val="20"/>
              </w:rPr>
              <w:t xml:space="preserve"> DAN PELAPORAN</w:t>
            </w:r>
            <w:bookmarkEnd w:id="14"/>
          </w:p>
        </w:tc>
      </w:tr>
      <w:tr w:rsidR="00903227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3227" w:rsidRPr="003431AF" w:rsidRDefault="00903227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272EF5" w:rsidRPr="003431AF" w:rsidRDefault="00272EF5" w:rsidP="008B526E">
            <w:pPr>
              <w:pStyle w:val="ListParagraph"/>
              <w:spacing w:line="360" w:lineRule="auto"/>
              <w:ind w:left="453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5" w:name="_Toc64550416"/>
            <w:r w:rsidRPr="003431AF">
              <w:rPr>
                <w:rFonts w:ascii="Cambria" w:hAnsi="Cambria"/>
                <w:sz w:val="20"/>
                <w:szCs w:val="20"/>
              </w:rPr>
              <w:t>TANGGAPAN HASIL PENGAWASAN</w:t>
            </w:r>
            <w:bookmarkEnd w:id="15"/>
          </w:p>
        </w:tc>
      </w:tr>
      <w:tr w:rsidR="00F8248E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8248E" w:rsidRPr="003431AF" w:rsidRDefault="00F8248E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13EA4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A4" w:rsidRPr="003431AF" w:rsidRDefault="00713EA4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6" w:name="_Toc64550417"/>
            <w:r w:rsidRPr="003431AF">
              <w:rPr>
                <w:rFonts w:ascii="Cambria" w:hAnsi="Cambria"/>
                <w:sz w:val="20"/>
                <w:szCs w:val="20"/>
              </w:rPr>
              <w:t>MONITORING TINDAKLANJUT</w:t>
            </w:r>
            <w:bookmarkEnd w:id="16"/>
          </w:p>
        </w:tc>
      </w:tr>
      <w:tr w:rsidR="00713EA4" w:rsidRPr="003431AF" w:rsidTr="00D916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13EA4" w:rsidRPr="003431AF" w:rsidRDefault="00713EA4" w:rsidP="00D916A5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8E4F62" w:rsidRPr="003431AF" w:rsidRDefault="008E4F62" w:rsidP="008B526E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7" w:name="_Toc64550418"/>
            <w:r w:rsidRPr="003431AF">
              <w:rPr>
                <w:rFonts w:ascii="Cambria" w:hAnsi="Cambria"/>
                <w:sz w:val="20"/>
                <w:szCs w:val="20"/>
              </w:rPr>
              <w:t>ETIKA DALAM PENGAWASAN</w:t>
            </w:r>
            <w:bookmarkEnd w:id="17"/>
          </w:p>
        </w:tc>
      </w:tr>
      <w:tr w:rsidR="00F8248E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8248E" w:rsidRPr="003431AF" w:rsidRDefault="00F8248E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636BE8" w:rsidRPr="003431AF" w:rsidRDefault="00636BE8" w:rsidP="006728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08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Independensi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bebas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tidak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ada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benturan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kepentingan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/</w:t>
            </w:r>
            <w:r w:rsidRPr="003431AF">
              <w:rPr>
                <w:rFonts w:ascii="Cambria" w:hAnsi="Cambria" w:cs="Times New Roman"/>
                <w:i/>
                <w:sz w:val="20"/>
                <w:szCs w:val="20"/>
              </w:rPr>
              <w:t>conflict of interest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CoI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),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obyektivitas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tidak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berdasarkan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pribadi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Integritas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mempunyai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kejujuran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profesi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).</w:t>
            </w:r>
          </w:p>
          <w:p w:rsidR="00636BE8" w:rsidRPr="003431AF" w:rsidRDefault="00636BE8" w:rsidP="006728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08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Profesionalisme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keahlian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tugas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).</w:t>
            </w:r>
          </w:p>
          <w:p w:rsidR="00636BE8" w:rsidRPr="003431AF" w:rsidRDefault="00636BE8" w:rsidP="006728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08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Kompetensi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kemampuan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merekonstruksi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permasalahan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).</w:t>
            </w:r>
          </w:p>
          <w:p w:rsidR="00636BE8" w:rsidRPr="003431AF" w:rsidRDefault="00636BE8" w:rsidP="006728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08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Memberikan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pencerahan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saran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perbaikan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rasional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konstruktif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ditindaklanjuti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F8248E" w:rsidRPr="003431AF" w:rsidRDefault="00636BE8" w:rsidP="006728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08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Berperilaku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Sopan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8" w:name="_Toc64550419"/>
            <w:r w:rsidRPr="003431AF">
              <w:rPr>
                <w:rFonts w:ascii="Cambria" w:hAnsi="Cambria"/>
                <w:sz w:val="20"/>
                <w:szCs w:val="20"/>
              </w:rPr>
              <w:t>PELAPORAN HASIL PENGAWASAN</w:t>
            </w:r>
            <w:bookmarkEnd w:id="18"/>
          </w:p>
        </w:tc>
      </w:tr>
      <w:tr w:rsidR="00636BE8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36BE8" w:rsidRPr="003431AF" w:rsidRDefault="00636BE8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636BE8" w:rsidRPr="003431AF" w:rsidRDefault="00636BE8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Pelaporan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Hasil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Tim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adalah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output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didefinisikan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sebagai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pemeriksaan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lengkap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cakupan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sasaran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aspek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merupakan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implementasi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pemeriksaan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aspek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substansi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tugas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fungsi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),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kepegawaian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keuangan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serta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perlengkapan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dilakukan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sepanjang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waktu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kurun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1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membuat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laporan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per semester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F1311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11" w:rsidRPr="003431AF" w:rsidRDefault="004F1311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bookmarkStart w:id="19" w:name="_Toc64550420"/>
            <w:r w:rsidRPr="003431AF">
              <w:rPr>
                <w:rFonts w:ascii="Cambria" w:hAnsi="Cambria"/>
                <w:sz w:val="20"/>
                <w:szCs w:val="20"/>
              </w:rPr>
              <w:t>WAKTU PELAKSANAAN</w:t>
            </w:r>
            <w:bookmarkEnd w:id="19"/>
          </w:p>
        </w:tc>
      </w:tr>
      <w:tr w:rsidR="00636BE8" w:rsidRPr="003431AF" w:rsidTr="00AD04B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36BE8" w:rsidRPr="003431AF" w:rsidRDefault="00636BE8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636BE8" w:rsidRPr="003431AF" w:rsidRDefault="00636BE8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dilakukan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oleh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dimulai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pada</w:t>
            </w:r>
            <w:proofErr w:type="spellEnd"/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bulan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Januari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8E4F62"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>d</w:t>
            </w:r>
            <w:r w:rsidR="008E4F62"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Desember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berjalan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selengkapnya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dilihat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pada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jadwal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672833" w:rsidRPr="003431AF" w:rsidRDefault="00672833" w:rsidP="00672833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12683" w:rsidRPr="003431AF" w:rsidRDefault="00812683" w:rsidP="00672833">
      <w:pPr>
        <w:spacing w:line="360" w:lineRule="auto"/>
        <w:rPr>
          <w:rFonts w:ascii="Cambria" w:hAnsi="Cambria" w:cs="Times New Roman"/>
          <w:sz w:val="20"/>
          <w:szCs w:val="20"/>
        </w:rPr>
        <w:sectPr w:rsidR="00812683" w:rsidRPr="003431AF" w:rsidSect="00AD04BF">
          <w:footerReference w:type="default" r:id="rId11"/>
          <w:pgSz w:w="11907" w:h="16839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404" w:type="dxa"/>
        <w:tblLayout w:type="fixed"/>
        <w:tblLook w:val="04A0" w:firstRow="1" w:lastRow="0" w:firstColumn="1" w:lastColumn="0" w:noHBand="0" w:noVBand="1"/>
      </w:tblPr>
      <w:tblGrid>
        <w:gridCol w:w="236"/>
        <w:gridCol w:w="15168"/>
      </w:tblGrid>
      <w:tr w:rsidR="00812683" w:rsidRPr="003431AF" w:rsidTr="007C0DCE">
        <w:tc>
          <w:tcPr>
            <w:tcW w:w="15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672833">
            <w:pPr>
              <w:pStyle w:val="Heading1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20" w:name="_Toc62633761"/>
            <w:bookmarkStart w:id="21" w:name="_Toc64550421"/>
            <w:r w:rsidRPr="003431AF">
              <w:rPr>
                <w:rFonts w:ascii="Cambria" w:hAnsi="Cambria"/>
                <w:sz w:val="20"/>
                <w:szCs w:val="20"/>
              </w:rPr>
              <w:lastRenderedPageBreak/>
              <w:t>BAB III</w:t>
            </w:r>
            <w:bookmarkEnd w:id="20"/>
            <w:bookmarkEnd w:id="21"/>
          </w:p>
          <w:p w:rsidR="00812683" w:rsidRPr="003431AF" w:rsidRDefault="00812683" w:rsidP="00672833">
            <w:pPr>
              <w:pStyle w:val="Heading1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22" w:name="_Toc64550422"/>
            <w:r w:rsidRPr="003431AF">
              <w:rPr>
                <w:rFonts w:ascii="Cambria" w:hAnsi="Cambria"/>
                <w:sz w:val="20"/>
                <w:szCs w:val="20"/>
              </w:rPr>
              <w:t>JADWAL PELAKSANAAN KEGIATAN DAN RENCANA ANGGARAN BIAYA SPI</w:t>
            </w:r>
            <w:bookmarkEnd w:id="22"/>
          </w:p>
        </w:tc>
      </w:tr>
      <w:tr w:rsidR="00216EC9" w:rsidRPr="003431AF" w:rsidTr="007C0DCE">
        <w:tc>
          <w:tcPr>
            <w:tcW w:w="15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C9" w:rsidRPr="003431AF" w:rsidRDefault="00216EC9" w:rsidP="007C0DCE">
            <w:pPr>
              <w:pStyle w:val="Heading2"/>
              <w:numPr>
                <w:ilvl w:val="0"/>
                <w:numId w:val="17"/>
              </w:numPr>
              <w:outlineLvl w:val="1"/>
              <w:rPr>
                <w:rFonts w:ascii="Cambria" w:hAnsi="Cambria"/>
                <w:sz w:val="20"/>
                <w:szCs w:val="20"/>
              </w:rPr>
            </w:pPr>
            <w:bookmarkStart w:id="23" w:name="_Toc64550423"/>
            <w:r w:rsidRPr="003431AF">
              <w:rPr>
                <w:rFonts w:ascii="Cambria" w:hAnsi="Cambria"/>
                <w:sz w:val="20"/>
                <w:szCs w:val="20"/>
              </w:rPr>
              <w:t>JADWAL PELAKSANAAN KEGIATAN</w:t>
            </w:r>
            <w:bookmarkEnd w:id="23"/>
          </w:p>
        </w:tc>
      </w:tr>
      <w:tr w:rsidR="00216EC9" w:rsidRPr="003431AF" w:rsidTr="007C0DCE">
        <w:tc>
          <w:tcPr>
            <w:tcW w:w="15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4748"/>
              <w:gridCol w:w="360"/>
              <w:gridCol w:w="337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55"/>
              <w:gridCol w:w="338"/>
              <w:gridCol w:w="3991"/>
            </w:tblGrid>
            <w:tr w:rsidR="007C0DCE" w:rsidRPr="003431AF" w:rsidTr="00A84319">
              <w:trPr>
                <w:trHeight w:val="345"/>
              </w:trPr>
              <w:tc>
                <w:tcPr>
                  <w:tcW w:w="2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JENIS PROGRAM DAN KEGIATAN</w:t>
                  </w: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4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SASARAN PROGRAM DAN KEGIATAN</w:t>
                  </w: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409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8B526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PERIODE TAHUN ……</w:t>
                  </w:r>
                </w:p>
              </w:tc>
              <w:tc>
                <w:tcPr>
                  <w:tcW w:w="3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KET.</w:t>
                  </w:r>
                </w:p>
              </w:tc>
            </w:tr>
            <w:tr w:rsidR="00A84319" w:rsidRPr="003431AF" w:rsidTr="008B526E">
              <w:trPr>
                <w:trHeight w:val="300"/>
              </w:trPr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DCE" w:rsidRPr="003431AF" w:rsidRDefault="007C0DCE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DCE" w:rsidRPr="003431AF" w:rsidRDefault="007C0DCE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1AF"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DCE" w:rsidRPr="003431AF" w:rsidRDefault="007C0DCE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4319" w:rsidRPr="003431AF" w:rsidTr="008B526E">
              <w:trPr>
                <w:trHeight w:val="585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0DCE" w:rsidRPr="003431AF" w:rsidRDefault="007C0DCE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0DCE" w:rsidRPr="003431AF" w:rsidRDefault="007C0DCE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0DCE" w:rsidRPr="003431AF" w:rsidRDefault="007C0DCE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6EC9" w:rsidRPr="003431AF" w:rsidRDefault="007C0DCE" w:rsidP="007C0DCE">
            <w:pPr>
              <w:pStyle w:val="Heading2"/>
              <w:outlineLvl w:val="1"/>
              <w:rPr>
                <w:rFonts w:ascii="Cambria" w:hAnsi="Cambria"/>
                <w:sz w:val="20"/>
                <w:szCs w:val="20"/>
              </w:rPr>
            </w:pPr>
            <w:r w:rsidRPr="003431AF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24" w:name="_Toc64550424"/>
            <w:r w:rsidR="00216EC9" w:rsidRPr="003431AF">
              <w:rPr>
                <w:rFonts w:ascii="Cambria" w:hAnsi="Cambria"/>
                <w:sz w:val="20"/>
                <w:szCs w:val="20"/>
              </w:rPr>
              <w:t>RENCANA ANGGARAN BIAYA</w:t>
            </w:r>
            <w:bookmarkEnd w:id="24"/>
          </w:p>
        </w:tc>
      </w:tr>
      <w:tr w:rsidR="00812683" w:rsidRPr="003431AF" w:rsidTr="007C0D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8B526E">
            <w:pPr>
              <w:spacing w:line="360" w:lineRule="auto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</w:pP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>Rencana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Program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Kegiatan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SPI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Polibatam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bersumber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dari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  <w:t>DIPA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</w:r>
            <w:r w:rsidR="002B4CFF"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>SP DIPA</w:t>
            </w:r>
            <w:r w:rsidR="008B526E"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>………….</w:t>
            </w:r>
            <w:r w:rsidR="002B4CFF"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>tahun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ab/>
            </w:r>
            <w:r w:rsidR="008B526E"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>……………</w:t>
            </w:r>
            <w:r w:rsidRPr="003431AF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812683" w:rsidRPr="003431AF" w:rsidRDefault="00812683" w:rsidP="00672833">
      <w:pPr>
        <w:spacing w:line="360" w:lineRule="auto"/>
        <w:rPr>
          <w:rFonts w:ascii="Cambria" w:hAnsi="Cambria" w:cs="Times New Roman"/>
        </w:rPr>
        <w:sectPr w:rsidR="00812683" w:rsidRPr="003431AF" w:rsidSect="00812683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8681"/>
      </w:tblGrid>
      <w:tr w:rsidR="00812683" w:rsidRPr="003431AF" w:rsidTr="00AD04BF"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672833">
            <w:pPr>
              <w:pStyle w:val="Heading1"/>
              <w:spacing w:line="360" w:lineRule="auto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25" w:name="_Toc62633765"/>
            <w:bookmarkStart w:id="26" w:name="_Toc64550425"/>
            <w:r w:rsidRPr="003431AF">
              <w:rPr>
                <w:rFonts w:ascii="Cambria" w:hAnsi="Cambria"/>
                <w:sz w:val="20"/>
                <w:szCs w:val="20"/>
              </w:rPr>
              <w:lastRenderedPageBreak/>
              <w:t>BAB IV</w:t>
            </w:r>
            <w:bookmarkEnd w:id="25"/>
            <w:bookmarkEnd w:id="26"/>
          </w:p>
          <w:p w:rsidR="00812683" w:rsidRPr="003431AF" w:rsidRDefault="00812683" w:rsidP="00672833">
            <w:pPr>
              <w:pStyle w:val="Heading1"/>
              <w:spacing w:line="360" w:lineRule="auto"/>
              <w:outlineLvl w:val="0"/>
              <w:rPr>
                <w:rFonts w:ascii="Cambria" w:hAnsi="Cambria"/>
                <w:sz w:val="20"/>
                <w:szCs w:val="20"/>
              </w:rPr>
            </w:pPr>
            <w:bookmarkStart w:id="27" w:name="_Toc64550426"/>
            <w:r w:rsidRPr="003431AF">
              <w:rPr>
                <w:rFonts w:ascii="Cambria" w:hAnsi="Cambria"/>
                <w:sz w:val="20"/>
                <w:szCs w:val="20"/>
              </w:rPr>
              <w:t>PENUTUP</w:t>
            </w:r>
            <w:bookmarkEnd w:id="27"/>
          </w:p>
        </w:tc>
      </w:tr>
      <w:tr w:rsidR="00812683" w:rsidRPr="003431AF" w:rsidTr="00AD04BF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8B526E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 (SPI)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………….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merupakan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acuan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bagi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para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pimpinan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dalam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menjalankan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operasionalnya</w:t>
            </w:r>
            <w:proofErr w:type="spellEnd"/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.  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agar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secara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efektif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optimal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memperhatikan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hal-hal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sebagai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berikut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:rsidR="00812683" w:rsidRPr="003431AF" w:rsidRDefault="00812683" w:rsidP="008B526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02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Seluruh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……………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sesuai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</w:t>
            </w:r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an</w:t>
            </w:r>
            <w:proofErr w:type="spellEnd"/>
            <w:proofErr w:type="gramEnd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 xml:space="preserve"> Program </w:t>
            </w:r>
            <w:proofErr w:type="spellStart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telah</w:t>
            </w:r>
            <w:proofErr w:type="spellEnd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di</w:t>
            </w:r>
            <w:r w:rsidRPr="003431AF">
              <w:rPr>
                <w:rFonts w:ascii="Cambria" w:hAnsi="Cambria" w:cs="Times New Roman"/>
                <w:sz w:val="20"/>
                <w:szCs w:val="20"/>
              </w:rPr>
              <w:t>susun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812683" w:rsidRPr="003431AF" w:rsidRDefault="00812683" w:rsidP="008B526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02"/>
              <w:jc w:val="both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Apabila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terjadi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perubahan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pelaksanaan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sehingga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tidak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sesuai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telah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disusun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dilaksanakan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revisi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disesuaikan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kebutuhan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jadwal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masing-masing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sebelumnya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telah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disepakati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antara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Ketua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bersama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sama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anggota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tim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dengan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seluruh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Penanggung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jawab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setiap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Unit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/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baik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di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tingk</w:t>
            </w:r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>at</w:t>
            </w:r>
            <w:proofErr w:type="spellEnd"/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>struktural</w:t>
            </w:r>
            <w:proofErr w:type="spellEnd"/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>maupun</w:t>
            </w:r>
            <w:proofErr w:type="spellEnd"/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1E42B3" w:rsidRPr="003431AF">
              <w:rPr>
                <w:rFonts w:ascii="Cambria" w:hAnsi="Cambria" w:cs="Times New Roman"/>
                <w:sz w:val="20"/>
                <w:szCs w:val="20"/>
              </w:rPr>
              <w:t>fungsional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812683" w:rsidRPr="003431AF" w:rsidRDefault="00812683" w:rsidP="008B526E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812683" w:rsidRPr="003431AF" w:rsidRDefault="00812683" w:rsidP="008B526E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812683" w:rsidRPr="003431AF" w:rsidRDefault="00812683" w:rsidP="008B526E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Program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Kerja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SPI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Polibatam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Tahun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…………</w:t>
            </w:r>
            <w:proofErr w:type="gramStart"/>
            <w:r w:rsidR="008B526E" w:rsidRPr="003431AF">
              <w:rPr>
                <w:rFonts w:ascii="Cambria" w:hAnsi="Cambria" w:cs="Times New Roman"/>
                <w:sz w:val="20"/>
                <w:szCs w:val="20"/>
              </w:rPr>
              <w:t>…..</w:t>
            </w:r>
            <w:proofErr w:type="gram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ini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disusun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semoga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seluruh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kegiatan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yang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telah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direncanakan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dapat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terlaksana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secara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optimal.</w:t>
            </w:r>
          </w:p>
          <w:p w:rsidR="00672833" w:rsidRPr="003431AF" w:rsidRDefault="00672833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12683" w:rsidRPr="003431AF" w:rsidTr="00AD04BF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812683" w:rsidRPr="003431AF" w:rsidRDefault="00812683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780729" w:rsidRPr="003431AF" w:rsidRDefault="00780729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p w:rsidR="00672833" w:rsidRPr="003431AF" w:rsidRDefault="00672833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p w:rsidR="00672833" w:rsidRPr="003431AF" w:rsidRDefault="00672833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p w:rsidR="00672833" w:rsidRPr="003431AF" w:rsidRDefault="00672833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30"/>
      </w:tblGrid>
      <w:tr w:rsidR="00047FC0" w:rsidRPr="003431AF" w:rsidTr="00047FC0">
        <w:tc>
          <w:tcPr>
            <w:tcW w:w="5387" w:type="dxa"/>
          </w:tcPr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Menyetujui</w:t>
            </w:r>
            <w:proofErr w:type="spellEnd"/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Direktur</w:t>
            </w:r>
            <w:proofErr w:type="spellEnd"/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 w:rsidRPr="003431AF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………………………………</w:t>
            </w:r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NIP. </w:t>
            </w:r>
          </w:p>
          <w:p w:rsidR="00047FC0" w:rsidRPr="003431AF" w:rsidRDefault="00047FC0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Batam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>, ………………………</w:t>
            </w:r>
            <w:proofErr w:type="gramStart"/>
            <w:r w:rsidRPr="003431AF">
              <w:rPr>
                <w:rFonts w:ascii="Cambria" w:hAnsi="Cambria" w:cs="Times New Roman"/>
                <w:sz w:val="20"/>
                <w:szCs w:val="20"/>
              </w:rPr>
              <w:t>…..</w:t>
            </w:r>
            <w:proofErr w:type="gramEnd"/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Ketua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Satuan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3431AF">
              <w:rPr>
                <w:rFonts w:ascii="Cambria" w:hAnsi="Cambria" w:cs="Times New Roman"/>
                <w:sz w:val="20"/>
                <w:szCs w:val="20"/>
              </w:rPr>
              <w:t>Pengawas</w:t>
            </w:r>
            <w:proofErr w:type="spellEnd"/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 Internal</w:t>
            </w:r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 w:rsidRPr="003431AF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………………………………</w:t>
            </w:r>
          </w:p>
          <w:p w:rsidR="00047FC0" w:rsidRPr="003431AF" w:rsidRDefault="00047FC0" w:rsidP="00047FC0">
            <w:pPr>
              <w:spacing w:line="360" w:lineRule="auto"/>
              <w:ind w:left="92"/>
              <w:rPr>
                <w:rFonts w:ascii="Cambria" w:hAnsi="Cambria" w:cs="Times New Roman"/>
                <w:sz w:val="20"/>
                <w:szCs w:val="20"/>
              </w:rPr>
            </w:pPr>
            <w:r w:rsidRPr="003431AF">
              <w:rPr>
                <w:rFonts w:ascii="Cambria" w:hAnsi="Cambria" w:cs="Times New Roman"/>
                <w:sz w:val="20"/>
                <w:szCs w:val="20"/>
              </w:rPr>
              <w:t xml:space="preserve">NIP. </w:t>
            </w:r>
          </w:p>
          <w:p w:rsidR="00047FC0" w:rsidRPr="003431AF" w:rsidRDefault="00047FC0" w:rsidP="00672833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672833" w:rsidRPr="003431AF" w:rsidRDefault="00672833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p w:rsidR="00672833" w:rsidRPr="003431AF" w:rsidRDefault="00672833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p w:rsidR="00672833" w:rsidRPr="003431AF" w:rsidRDefault="00672833" w:rsidP="00672833">
      <w:pPr>
        <w:spacing w:line="360" w:lineRule="auto"/>
        <w:rPr>
          <w:rFonts w:ascii="Cambria" w:hAnsi="Cambria" w:cs="Times New Roman"/>
          <w:sz w:val="20"/>
          <w:szCs w:val="20"/>
        </w:rPr>
      </w:pPr>
    </w:p>
    <w:sectPr w:rsidR="00672833" w:rsidRPr="003431AF" w:rsidSect="00812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A5" w:rsidRDefault="00D916A5" w:rsidP="00812683">
      <w:pPr>
        <w:spacing w:after="0" w:line="240" w:lineRule="auto"/>
      </w:pPr>
      <w:r>
        <w:separator/>
      </w:r>
    </w:p>
  </w:endnote>
  <w:endnote w:type="continuationSeparator" w:id="0">
    <w:p w:rsidR="00D916A5" w:rsidRDefault="00D916A5" w:rsidP="0081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33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6A5" w:rsidRDefault="00D91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0D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916A5" w:rsidRDefault="00D91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7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6A5" w:rsidRDefault="00D91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0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16A5" w:rsidRDefault="00D9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A5" w:rsidRDefault="00D916A5" w:rsidP="00812683">
      <w:pPr>
        <w:spacing w:after="0" w:line="240" w:lineRule="auto"/>
      </w:pPr>
      <w:r>
        <w:separator/>
      </w:r>
    </w:p>
  </w:footnote>
  <w:footnote w:type="continuationSeparator" w:id="0">
    <w:p w:rsidR="00D916A5" w:rsidRDefault="00D916A5" w:rsidP="0081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1" w:type="pct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9"/>
      <w:gridCol w:w="8656"/>
    </w:tblGrid>
    <w:tr w:rsidR="003431AF" w:rsidRPr="003431AF" w:rsidTr="004F50DA">
      <w:trPr>
        <w:jc w:val="center"/>
      </w:trPr>
      <w:tc>
        <w:tcPr>
          <w:tcW w:w="700" w:type="pct"/>
          <w:shd w:val="clear" w:color="auto" w:fill="auto"/>
          <w:vAlign w:val="center"/>
        </w:tcPr>
        <w:p w:rsidR="003431AF" w:rsidRPr="003431AF" w:rsidRDefault="003431AF" w:rsidP="003431AF">
          <w:pPr>
            <w:pStyle w:val="Header"/>
            <w:jc w:val="center"/>
            <w:rPr>
              <w:sz w:val="24"/>
              <w:szCs w:val="24"/>
              <w:lang w:val="id-ID"/>
            </w:rPr>
          </w:pPr>
          <w:r w:rsidRPr="003431AF"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757555" cy="593725"/>
                <wp:effectExtent l="0" t="0" r="0" b="0"/>
                <wp:docPr id="1" name="Picture 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pct"/>
          <w:shd w:val="clear" w:color="auto" w:fill="auto"/>
          <w:vAlign w:val="center"/>
        </w:tcPr>
        <w:p w:rsidR="003431AF" w:rsidRPr="003431AF" w:rsidRDefault="003431AF" w:rsidP="003431AF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3431AF">
            <w:rPr>
              <w:rFonts w:ascii="Arial" w:hAnsi="Arial" w:cs="Arial"/>
              <w:b/>
              <w:sz w:val="24"/>
              <w:szCs w:val="24"/>
            </w:rPr>
            <w:t>No.FO.35.1.1-V0</w:t>
          </w:r>
          <w:r w:rsidRPr="003431A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Format </w:t>
          </w:r>
          <w:r w:rsidRPr="003431AF">
            <w:rPr>
              <w:rFonts w:ascii="Arial" w:hAnsi="Arial" w:cs="Arial"/>
              <w:b/>
              <w:sz w:val="24"/>
              <w:szCs w:val="24"/>
            </w:rPr>
            <w:t xml:space="preserve">Program </w:t>
          </w:r>
          <w:proofErr w:type="spellStart"/>
          <w:r w:rsidRPr="003431AF">
            <w:rPr>
              <w:rFonts w:ascii="Arial" w:hAnsi="Arial" w:cs="Arial"/>
              <w:b/>
              <w:sz w:val="24"/>
              <w:szCs w:val="24"/>
            </w:rPr>
            <w:t>Kerja</w:t>
          </w:r>
          <w:proofErr w:type="spellEnd"/>
          <w:r w:rsidRPr="003431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3431AF">
            <w:rPr>
              <w:rFonts w:ascii="Arial" w:hAnsi="Arial" w:cs="Arial"/>
              <w:b/>
              <w:sz w:val="24"/>
              <w:szCs w:val="24"/>
            </w:rPr>
            <w:t>Satuan</w:t>
          </w:r>
          <w:proofErr w:type="spellEnd"/>
          <w:r w:rsidRPr="003431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3431AF">
            <w:rPr>
              <w:rFonts w:ascii="Arial" w:hAnsi="Arial" w:cs="Arial"/>
              <w:b/>
              <w:sz w:val="24"/>
              <w:szCs w:val="24"/>
            </w:rPr>
            <w:t>Pengawas</w:t>
          </w:r>
          <w:proofErr w:type="spellEnd"/>
          <w:r w:rsidRPr="003431AF">
            <w:rPr>
              <w:rFonts w:ascii="Arial" w:hAnsi="Arial" w:cs="Arial"/>
              <w:b/>
              <w:sz w:val="24"/>
              <w:szCs w:val="24"/>
            </w:rPr>
            <w:t xml:space="preserve"> Internal (PKSPI)</w:t>
          </w:r>
        </w:p>
        <w:p w:rsidR="003431AF" w:rsidRPr="003431AF" w:rsidRDefault="003431AF" w:rsidP="003431AF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3431AF">
            <w:rPr>
              <w:rFonts w:ascii="Arial" w:hAnsi="Arial" w:cs="Arial"/>
              <w:b/>
              <w:sz w:val="24"/>
              <w:szCs w:val="24"/>
            </w:rPr>
            <w:t>24</w:t>
          </w:r>
          <w:r w:rsidRPr="003431A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Ju</w:t>
          </w:r>
          <w:r w:rsidRPr="003431AF">
            <w:rPr>
              <w:rFonts w:ascii="Arial" w:hAnsi="Arial" w:cs="Arial"/>
              <w:b/>
              <w:sz w:val="24"/>
              <w:szCs w:val="24"/>
            </w:rPr>
            <w:t>n</w:t>
          </w:r>
          <w:r w:rsidRPr="003431AF">
            <w:rPr>
              <w:rFonts w:ascii="Arial" w:hAnsi="Arial" w:cs="Arial"/>
              <w:b/>
              <w:sz w:val="24"/>
              <w:szCs w:val="24"/>
              <w:lang w:val="id-ID"/>
            </w:rPr>
            <w:t>i 202</w:t>
          </w:r>
          <w:r w:rsidRPr="003431AF">
            <w:rPr>
              <w:rFonts w:ascii="Arial" w:hAnsi="Arial" w:cs="Arial"/>
              <w:b/>
              <w:sz w:val="24"/>
              <w:szCs w:val="24"/>
            </w:rPr>
            <w:t>1</w:t>
          </w:r>
        </w:p>
      </w:tc>
    </w:tr>
  </w:tbl>
  <w:p w:rsidR="003431AF" w:rsidRPr="003431AF" w:rsidRDefault="003431AF" w:rsidP="003431AF">
    <w:pPr>
      <w:pStyle w:val="Header"/>
      <w:rPr>
        <w:sz w:val="24"/>
        <w:szCs w:val="24"/>
        <w:lang w:val="id-ID"/>
      </w:rPr>
    </w:pPr>
  </w:p>
  <w:p w:rsidR="00B504A0" w:rsidRPr="003431AF" w:rsidRDefault="00B504A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AB6"/>
    <w:multiLevelType w:val="hybridMultilevel"/>
    <w:tmpl w:val="33E2AC46"/>
    <w:lvl w:ilvl="0" w:tplc="1F488210">
      <w:start w:val="1"/>
      <w:numFmt w:val="lowerLetter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C030846"/>
    <w:multiLevelType w:val="hybridMultilevel"/>
    <w:tmpl w:val="1380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EC9"/>
    <w:multiLevelType w:val="hybridMultilevel"/>
    <w:tmpl w:val="743CC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0A4"/>
    <w:multiLevelType w:val="hybridMultilevel"/>
    <w:tmpl w:val="BA085ACA"/>
    <w:lvl w:ilvl="0" w:tplc="065A110E">
      <w:start w:val="1"/>
      <w:numFmt w:val="lowerLetter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1F037A6C"/>
    <w:multiLevelType w:val="hybridMultilevel"/>
    <w:tmpl w:val="8B8610FE"/>
    <w:lvl w:ilvl="0" w:tplc="3E22E94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4A27"/>
    <w:multiLevelType w:val="hybridMultilevel"/>
    <w:tmpl w:val="1F28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72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4B7E"/>
    <w:multiLevelType w:val="hybridMultilevel"/>
    <w:tmpl w:val="9DF67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5313"/>
    <w:multiLevelType w:val="hybridMultilevel"/>
    <w:tmpl w:val="A0C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3ECB"/>
    <w:multiLevelType w:val="hybridMultilevel"/>
    <w:tmpl w:val="6B36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595B"/>
    <w:multiLevelType w:val="hybridMultilevel"/>
    <w:tmpl w:val="4398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73B1"/>
    <w:multiLevelType w:val="hybridMultilevel"/>
    <w:tmpl w:val="4398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3726"/>
    <w:multiLevelType w:val="hybridMultilevel"/>
    <w:tmpl w:val="C3DA2E30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2" w15:restartNumberingAfterBreak="0">
    <w:nsid w:val="389D2283"/>
    <w:multiLevelType w:val="hybridMultilevel"/>
    <w:tmpl w:val="BC42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0D66"/>
    <w:multiLevelType w:val="hybridMultilevel"/>
    <w:tmpl w:val="634E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243E"/>
    <w:multiLevelType w:val="hybridMultilevel"/>
    <w:tmpl w:val="0EA2AB94"/>
    <w:lvl w:ilvl="0" w:tplc="EF1A4478">
      <w:start w:val="1"/>
      <w:numFmt w:val="lowerLetter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5" w15:restartNumberingAfterBreak="0">
    <w:nsid w:val="4FCF0DCD"/>
    <w:multiLevelType w:val="hybridMultilevel"/>
    <w:tmpl w:val="3E58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1016D"/>
    <w:multiLevelType w:val="hybridMultilevel"/>
    <w:tmpl w:val="D0CA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075F"/>
    <w:multiLevelType w:val="hybridMultilevel"/>
    <w:tmpl w:val="F5FEA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F4B"/>
    <w:multiLevelType w:val="hybridMultilevel"/>
    <w:tmpl w:val="A6F22EAE"/>
    <w:lvl w:ilvl="0" w:tplc="475C0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3050C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D7CD4"/>
    <w:multiLevelType w:val="hybridMultilevel"/>
    <w:tmpl w:val="5E882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F3EBA"/>
    <w:multiLevelType w:val="hybridMultilevel"/>
    <w:tmpl w:val="5F387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D417F"/>
    <w:multiLevelType w:val="hybridMultilevel"/>
    <w:tmpl w:val="C57A78AA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2" w15:restartNumberingAfterBreak="0">
    <w:nsid w:val="6E8A72F8"/>
    <w:multiLevelType w:val="hybridMultilevel"/>
    <w:tmpl w:val="FE9E9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B295D"/>
    <w:multiLevelType w:val="hybridMultilevel"/>
    <w:tmpl w:val="E370F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F10FF"/>
    <w:multiLevelType w:val="hybridMultilevel"/>
    <w:tmpl w:val="9726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7309C"/>
    <w:multiLevelType w:val="hybridMultilevel"/>
    <w:tmpl w:val="337C6982"/>
    <w:lvl w:ilvl="0" w:tplc="30F80AB6">
      <w:start w:val="1"/>
      <w:numFmt w:val="lowerLetter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7"/>
  </w:num>
  <w:num w:numId="5">
    <w:abstractNumId w:val="6"/>
  </w:num>
  <w:num w:numId="6">
    <w:abstractNumId w:val="19"/>
  </w:num>
  <w:num w:numId="7">
    <w:abstractNumId w:val="7"/>
  </w:num>
  <w:num w:numId="8">
    <w:abstractNumId w:val="16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23"/>
  </w:num>
  <w:num w:numId="18">
    <w:abstractNumId w:val="14"/>
  </w:num>
  <w:num w:numId="19">
    <w:abstractNumId w:val="0"/>
  </w:num>
  <w:num w:numId="20">
    <w:abstractNumId w:val="3"/>
  </w:num>
  <w:num w:numId="21">
    <w:abstractNumId w:val="25"/>
  </w:num>
  <w:num w:numId="22">
    <w:abstractNumId w:val="21"/>
  </w:num>
  <w:num w:numId="23">
    <w:abstractNumId w:val="11"/>
  </w:num>
  <w:num w:numId="24">
    <w:abstractNumId w:val="5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6"/>
    <w:rsid w:val="00026EDB"/>
    <w:rsid w:val="00047FC0"/>
    <w:rsid w:val="00066425"/>
    <w:rsid w:val="000D4093"/>
    <w:rsid w:val="001149FF"/>
    <w:rsid w:val="00120B2C"/>
    <w:rsid w:val="00133831"/>
    <w:rsid w:val="00145D81"/>
    <w:rsid w:val="00151962"/>
    <w:rsid w:val="001E42B3"/>
    <w:rsid w:val="001F6EF6"/>
    <w:rsid w:val="00202785"/>
    <w:rsid w:val="00216EC9"/>
    <w:rsid w:val="00272EF5"/>
    <w:rsid w:val="00273A4C"/>
    <w:rsid w:val="002B4CFF"/>
    <w:rsid w:val="002C37BC"/>
    <w:rsid w:val="003431AF"/>
    <w:rsid w:val="003C71C9"/>
    <w:rsid w:val="003F27A7"/>
    <w:rsid w:val="00403CD9"/>
    <w:rsid w:val="00403D99"/>
    <w:rsid w:val="00410EEE"/>
    <w:rsid w:val="004E4A87"/>
    <w:rsid w:val="004E784E"/>
    <w:rsid w:val="004F1311"/>
    <w:rsid w:val="004F50DA"/>
    <w:rsid w:val="00556E57"/>
    <w:rsid w:val="005A68FD"/>
    <w:rsid w:val="005D06F1"/>
    <w:rsid w:val="00636BE8"/>
    <w:rsid w:val="00672833"/>
    <w:rsid w:val="006C002A"/>
    <w:rsid w:val="00713EA4"/>
    <w:rsid w:val="00716E0A"/>
    <w:rsid w:val="00726BF3"/>
    <w:rsid w:val="00754FDE"/>
    <w:rsid w:val="00780729"/>
    <w:rsid w:val="007B0C3E"/>
    <w:rsid w:val="007C0DCE"/>
    <w:rsid w:val="00812683"/>
    <w:rsid w:val="008153E1"/>
    <w:rsid w:val="00897100"/>
    <w:rsid w:val="008B526E"/>
    <w:rsid w:val="008E4F62"/>
    <w:rsid w:val="008E5B48"/>
    <w:rsid w:val="00903227"/>
    <w:rsid w:val="00A337EE"/>
    <w:rsid w:val="00A55C4E"/>
    <w:rsid w:val="00A84319"/>
    <w:rsid w:val="00AD04BF"/>
    <w:rsid w:val="00B05B8D"/>
    <w:rsid w:val="00B21E7C"/>
    <w:rsid w:val="00B22760"/>
    <w:rsid w:val="00B43398"/>
    <w:rsid w:val="00B504A0"/>
    <w:rsid w:val="00B914A6"/>
    <w:rsid w:val="00C408AF"/>
    <w:rsid w:val="00C92B00"/>
    <w:rsid w:val="00CA274F"/>
    <w:rsid w:val="00CA42FB"/>
    <w:rsid w:val="00D1745F"/>
    <w:rsid w:val="00D916A5"/>
    <w:rsid w:val="00E70FCB"/>
    <w:rsid w:val="00E94650"/>
    <w:rsid w:val="00F24D7A"/>
    <w:rsid w:val="00F8248E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06E00A6-B0D3-44BA-9F0C-DE38FB0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2833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0DCE"/>
    <w:pPr>
      <w:keepNext/>
      <w:keepLines/>
      <w:numPr>
        <w:numId w:val="26"/>
      </w:numPr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2683"/>
  </w:style>
  <w:style w:type="paragraph" w:styleId="Footer">
    <w:name w:val="footer"/>
    <w:basedOn w:val="Normal"/>
    <w:link w:val="FooterChar"/>
    <w:uiPriority w:val="99"/>
    <w:unhideWhenUsed/>
    <w:rsid w:val="0081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83"/>
  </w:style>
  <w:style w:type="character" w:customStyle="1" w:styleId="Heading1Char">
    <w:name w:val="Heading 1 Char"/>
    <w:basedOn w:val="DefaultParagraphFont"/>
    <w:link w:val="Heading1"/>
    <w:uiPriority w:val="9"/>
    <w:rsid w:val="0067283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DCE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68FD"/>
    <w:pPr>
      <w:spacing w:before="24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A68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68F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8FAF-5B4C-421C-8F01-91DC40DC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poli-L01</dc:creator>
  <cp:keywords/>
  <dc:description/>
  <cp:lastModifiedBy>Lidya Mariska,A.Md</cp:lastModifiedBy>
  <cp:revision>10</cp:revision>
  <cp:lastPrinted>2021-01-27T03:04:00Z</cp:lastPrinted>
  <dcterms:created xsi:type="dcterms:W3CDTF">2021-06-23T12:04:00Z</dcterms:created>
  <dcterms:modified xsi:type="dcterms:W3CDTF">2022-02-08T07:42:00Z</dcterms:modified>
</cp:coreProperties>
</file>